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6AAD3" w14:textId="56D45457" w:rsidR="00F62921" w:rsidRDefault="00F62921" w:rsidP="00F62921">
      <w:pPr>
        <w:pStyle w:val="Ttulodefinitivo"/>
      </w:pPr>
      <w:r>
        <w:t>02 de octubre Día Internacional de la No Violencia</w:t>
      </w:r>
    </w:p>
    <w:p w14:paraId="05ABBECF" w14:textId="77777777" w:rsidR="00F62921" w:rsidRPr="00D0605A" w:rsidRDefault="00F62921" w:rsidP="00F62921">
      <w:pPr>
        <w:spacing w:line="360" w:lineRule="auto"/>
        <w:rPr>
          <w:rFonts w:cs="Tahoma"/>
          <w:szCs w:val="24"/>
        </w:rPr>
      </w:pPr>
      <w:r w:rsidRPr="0021751F">
        <w:t xml:space="preserve"> </w:t>
      </w:r>
      <w:r w:rsidRPr="00D0605A">
        <w:rPr>
          <w:rFonts w:cs="Tahoma"/>
          <w:szCs w:val="24"/>
        </w:rPr>
        <w:t xml:space="preserve">Presentación </w:t>
      </w:r>
    </w:p>
    <w:p w14:paraId="28C3C56C" w14:textId="032F0F5B" w:rsidR="00F62921" w:rsidRDefault="00F62921" w:rsidP="00F62921">
      <w:pPr>
        <w:spacing w:line="360" w:lineRule="auto"/>
        <w:rPr>
          <w:rFonts w:cs="Tahoma"/>
          <w:color w:val="000000"/>
          <w:szCs w:val="24"/>
        </w:rPr>
      </w:pPr>
      <w:r w:rsidRPr="00D0605A">
        <w:rPr>
          <w:rFonts w:cs="Tahoma"/>
          <w:color w:val="000000"/>
          <w:szCs w:val="24"/>
        </w:rPr>
        <w:t xml:space="preserve">La Secretaría de Educación Pública, la Dirección General del Bachillerato, Preparatoria Abierta y los Centros de Atención para Estudiantes con Discapacidad presentan información del Calendario de Efemérides sobre Derechos Humanos. Este documento tiene </w:t>
      </w:r>
      <w:r w:rsidR="004C3249">
        <w:rPr>
          <w:rFonts w:cs="Tahoma"/>
          <w:color w:val="000000"/>
          <w:szCs w:val="24"/>
        </w:rPr>
        <w:t>seis</w:t>
      </w:r>
      <w:r w:rsidRPr="00D0605A">
        <w:rPr>
          <w:rFonts w:cs="Tahoma"/>
          <w:color w:val="000000"/>
          <w:szCs w:val="24"/>
        </w:rPr>
        <w:t xml:space="preserve"> secciones.</w:t>
      </w:r>
    </w:p>
    <w:p w14:paraId="797978E1" w14:textId="77777777" w:rsidR="00F62921" w:rsidRPr="00D0605A" w:rsidRDefault="00F62921" w:rsidP="00F62921">
      <w:pPr>
        <w:spacing w:line="360" w:lineRule="auto"/>
        <w:rPr>
          <w:rFonts w:cs="Tahoma"/>
          <w:color w:val="000000"/>
          <w:szCs w:val="24"/>
        </w:rPr>
      </w:pPr>
      <w:r w:rsidRPr="006F7987">
        <w:rPr>
          <w:rFonts w:cs="Tahoma"/>
          <w:color w:val="000000"/>
          <w:szCs w:val="24"/>
        </w:rPr>
        <w:t>Aviso sobre la accesibilidad en la escritura del documento. El presente documento está elaborado con la intención de que sea leído de manera óptima por un lector de pantalla y debido a esto la puntuación usada en ocasiones no se apega a las normas ortográficas de la escritura del español.</w:t>
      </w:r>
    </w:p>
    <w:p w14:paraId="5F41FFA6" w14:textId="180ECD57" w:rsidR="00F62921" w:rsidRDefault="00F62921" w:rsidP="00F62921">
      <w:pPr>
        <w:pStyle w:val="Subttulodefinitivo"/>
        <w:rPr>
          <w:rFonts w:cs="Tahoma"/>
        </w:rPr>
      </w:pPr>
      <w:r w:rsidRPr="00D0605A">
        <w:rPr>
          <w:rFonts w:cs="Tahoma"/>
        </w:rPr>
        <w:t xml:space="preserve">Sección uno. Objetivo de la fecha. </w:t>
      </w:r>
    </w:p>
    <w:p w14:paraId="4557D6A2" w14:textId="77777777" w:rsidR="00F62921" w:rsidRPr="00F62921" w:rsidRDefault="00F62921" w:rsidP="00F62921">
      <w:pPr>
        <w:spacing w:line="360" w:lineRule="auto"/>
        <w:rPr>
          <w:rFonts w:cs="Tahoma"/>
          <w:color w:val="000000"/>
          <w:szCs w:val="24"/>
          <w:lang w:val="es"/>
        </w:rPr>
      </w:pPr>
      <w:r w:rsidRPr="00F62921">
        <w:rPr>
          <w:rFonts w:cs="Tahoma"/>
          <w:color w:val="000000"/>
          <w:szCs w:val="24"/>
          <w:lang w:val="es"/>
        </w:rPr>
        <w:t>El 15 de junio de 2007, la Asamblea General de las Naciones Unidas estableció este día para promover el mensaje de la No violencia, resaltar la importancia de la educación y reafirmar el compromiso de los Estados para fomentar una cultura de paz, tolerancia y comprensión.</w:t>
      </w:r>
    </w:p>
    <w:p w14:paraId="55D1EE59" w14:textId="10CE0DE1" w:rsidR="00F62921" w:rsidRDefault="00F62921" w:rsidP="00F62921">
      <w:pPr>
        <w:spacing w:line="360" w:lineRule="auto"/>
        <w:rPr>
          <w:rFonts w:cs="Tahoma"/>
          <w:color w:val="000000"/>
          <w:szCs w:val="24"/>
          <w:lang w:val="es"/>
        </w:rPr>
      </w:pPr>
      <w:r w:rsidRPr="00F62921">
        <w:rPr>
          <w:rFonts w:cs="Tahoma"/>
          <w:color w:val="000000"/>
          <w:szCs w:val="24"/>
          <w:lang w:val="es"/>
        </w:rPr>
        <w:t xml:space="preserve">La fecha se determinó en homenaje al nacimiento de Mahatma Gandhi, líder del movimiento de Independencia de la India y pionero de la filosofía de la No </w:t>
      </w:r>
      <w:r>
        <w:rPr>
          <w:rFonts w:cs="Tahoma"/>
          <w:color w:val="000000"/>
          <w:szCs w:val="24"/>
          <w:lang w:val="es"/>
        </w:rPr>
        <w:t>V</w:t>
      </w:r>
      <w:r w:rsidRPr="00F62921">
        <w:rPr>
          <w:rFonts w:cs="Tahoma"/>
          <w:color w:val="000000"/>
          <w:szCs w:val="24"/>
          <w:lang w:val="es"/>
        </w:rPr>
        <w:t>iolencia.</w:t>
      </w:r>
    </w:p>
    <w:p w14:paraId="56823DFC" w14:textId="00290259" w:rsidR="00F62921" w:rsidRDefault="00F62921" w:rsidP="00F62921">
      <w:pPr>
        <w:pStyle w:val="Subttulodefinitivo"/>
        <w:rPr>
          <w:rFonts w:cs="Tahoma"/>
        </w:rPr>
      </w:pPr>
      <w:r w:rsidRPr="00D0605A">
        <w:rPr>
          <w:rFonts w:cs="Tahoma"/>
        </w:rPr>
        <w:t xml:space="preserve">Sección </w:t>
      </w:r>
      <w:r>
        <w:rPr>
          <w:rFonts w:cs="Tahoma"/>
        </w:rPr>
        <w:t>dos</w:t>
      </w:r>
      <w:r w:rsidRPr="00D0605A">
        <w:rPr>
          <w:rFonts w:cs="Tahoma"/>
        </w:rPr>
        <w:t>.</w:t>
      </w:r>
      <w:r>
        <w:rPr>
          <w:rFonts w:cs="Tahoma"/>
        </w:rPr>
        <w:t xml:space="preserve"> El principio de la No Violencia</w:t>
      </w:r>
      <w:r w:rsidRPr="00D0605A">
        <w:rPr>
          <w:rFonts w:cs="Tahoma"/>
        </w:rPr>
        <w:t xml:space="preserve">. </w:t>
      </w:r>
    </w:p>
    <w:p w14:paraId="33EEC188" w14:textId="74E7567C" w:rsidR="00F62921" w:rsidRDefault="00F62921" w:rsidP="00F62921">
      <w:pPr>
        <w:spacing w:line="360" w:lineRule="auto"/>
        <w:rPr>
          <w:lang w:val="es" w:eastAsia="es-MX"/>
        </w:rPr>
      </w:pPr>
      <w:r w:rsidRPr="00F62921">
        <w:rPr>
          <w:lang w:val="es" w:eastAsia="es-MX"/>
        </w:rPr>
        <w:t xml:space="preserve">Es un principio que une ideas filosóficas y acciones que rechazan el uso de la fuerza física para resolver conflictos.  Los desacuerdos y </w:t>
      </w:r>
      <w:r w:rsidRPr="00F62921">
        <w:rPr>
          <w:bCs/>
          <w:lang w:val="es" w:eastAsia="es-MX"/>
        </w:rPr>
        <w:t xml:space="preserve">conflictos </w:t>
      </w:r>
      <w:r w:rsidRPr="00F62921">
        <w:rPr>
          <w:lang w:val="es" w:eastAsia="es-MX"/>
        </w:rPr>
        <w:t>representan oportunidades para lograr el reconocimiento de los derechos humanos, así como para impulsar cambios políticos y sociales. Por esta razón, el principio de No Violencia se basa en enfrentar los</w:t>
      </w:r>
      <w:r w:rsidRPr="00F62921">
        <w:rPr>
          <w:b/>
          <w:lang w:val="es" w:eastAsia="es-MX"/>
        </w:rPr>
        <w:t xml:space="preserve"> </w:t>
      </w:r>
      <w:r w:rsidRPr="00F62921">
        <w:rPr>
          <w:lang w:val="es" w:eastAsia="es-MX"/>
        </w:rPr>
        <w:t>conflictos a través de la paz y el diálogo.</w:t>
      </w:r>
    </w:p>
    <w:p w14:paraId="08159ABE" w14:textId="437DAD89" w:rsidR="00F62921" w:rsidRDefault="00F62921" w:rsidP="00F62921">
      <w:pPr>
        <w:spacing w:line="360" w:lineRule="auto"/>
      </w:pPr>
      <w:r>
        <w:t xml:space="preserve">Los conflictos surgen </w:t>
      </w:r>
      <w:r w:rsidRPr="00F62921">
        <w:t>cuando las opiniones diferentes sobre un mismo tema generan tensiones en las relaciones. Para evitar que los conflictos se conviertan en una crisis, es importante buscar soluciones</w:t>
      </w:r>
      <w:r>
        <w:t>.</w:t>
      </w:r>
    </w:p>
    <w:p w14:paraId="39656716" w14:textId="77777777" w:rsidR="00F62921" w:rsidRDefault="00F62921" w:rsidP="00F62921">
      <w:pPr>
        <w:pStyle w:val="Subttulodefinitivo"/>
        <w:rPr>
          <w:rFonts w:cs="Tahoma"/>
        </w:rPr>
      </w:pPr>
      <w:r w:rsidRPr="00D0605A">
        <w:rPr>
          <w:rFonts w:cs="Tahoma"/>
        </w:rPr>
        <w:lastRenderedPageBreak/>
        <w:t xml:space="preserve">Sección </w:t>
      </w:r>
      <w:r>
        <w:rPr>
          <w:rFonts w:cs="Tahoma"/>
        </w:rPr>
        <w:t>tres</w:t>
      </w:r>
      <w:r w:rsidRPr="00D0605A">
        <w:rPr>
          <w:rFonts w:cs="Tahoma"/>
        </w:rPr>
        <w:t>.</w:t>
      </w:r>
      <w:r>
        <w:rPr>
          <w:rFonts w:cs="Tahoma"/>
        </w:rPr>
        <w:t xml:space="preserve"> La cultura de paz</w:t>
      </w:r>
      <w:r w:rsidRPr="00D0605A">
        <w:rPr>
          <w:rFonts w:cs="Tahoma"/>
        </w:rPr>
        <w:t>.</w:t>
      </w:r>
    </w:p>
    <w:p w14:paraId="73D8E493" w14:textId="77777777" w:rsidR="00F62921" w:rsidRDefault="00F62921" w:rsidP="00F62921">
      <w:pPr>
        <w:spacing w:line="360" w:lineRule="auto"/>
      </w:pPr>
      <w:r>
        <w:t xml:space="preserve">La cultura de paz va más allá de la ausencia de conflictos armados, se define como un conjunto de acciones, valores, actitudes y tradiciones basados en el respeto de todos los derechos humanos, la promoción y la práctica del principio de la No violencia por medio de la educación, el diálogo y la cooperación, así como el compromiso para arreglar pacíficamente los conflictos.  </w:t>
      </w:r>
    </w:p>
    <w:p w14:paraId="4AFE04A4" w14:textId="77777777" w:rsidR="002265B6" w:rsidRDefault="00F62921" w:rsidP="00F62921">
      <w:pPr>
        <w:spacing w:line="360" w:lineRule="auto"/>
      </w:pPr>
      <w:r>
        <w:t>La cultura de paz se basa en 5 principios:</w:t>
      </w:r>
    </w:p>
    <w:p w14:paraId="6616CBA5" w14:textId="6DF5CBB4" w:rsidR="002265B6" w:rsidRPr="00CB653B" w:rsidRDefault="002265B6" w:rsidP="00CB653B">
      <w:pPr>
        <w:pStyle w:val="Enumeracinvietas"/>
        <w:numPr>
          <w:ilvl w:val="0"/>
          <w:numId w:val="17"/>
        </w:numPr>
      </w:pPr>
      <w:r w:rsidRPr="00CB653B">
        <w:t>El respeto.</w:t>
      </w:r>
    </w:p>
    <w:p w14:paraId="25A07D40" w14:textId="0737A4D4" w:rsidR="002265B6" w:rsidRPr="00CB653B" w:rsidRDefault="002265B6" w:rsidP="00CB653B">
      <w:pPr>
        <w:pStyle w:val="Enumeracinvietas"/>
        <w:numPr>
          <w:ilvl w:val="0"/>
          <w:numId w:val="17"/>
        </w:numPr>
      </w:pPr>
      <w:r w:rsidRPr="00CB653B">
        <w:t>La justicia.</w:t>
      </w:r>
    </w:p>
    <w:p w14:paraId="311715B6" w14:textId="024AE6B4" w:rsidR="002265B6" w:rsidRPr="00CB653B" w:rsidRDefault="002265B6" w:rsidP="00CB653B">
      <w:pPr>
        <w:pStyle w:val="Enumeracinvietas"/>
        <w:numPr>
          <w:ilvl w:val="0"/>
          <w:numId w:val="17"/>
        </w:numPr>
      </w:pPr>
      <w:r w:rsidRPr="00CB653B">
        <w:t>La cooperación.</w:t>
      </w:r>
    </w:p>
    <w:p w14:paraId="0D159B56" w14:textId="133F9533" w:rsidR="002265B6" w:rsidRPr="00CB653B" w:rsidRDefault="002265B6" w:rsidP="00CB653B">
      <w:pPr>
        <w:pStyle w:val="Enumeracinvietas"/>
        <w:numPr>
          <w:ilvl w:val="0"/>
          <w:numId w:val="17"/>
        </w:numPr>
      </w:pPr>
      <w:r w:rsidRPr="00CB653B">
        <w:t xml:space="preserve">La libre circulación de información. </w:t>
      </w:r>
    </w:p>
    <w:p w14:paraId="6F3C9587" w14:textId="3395D124" w:rsidR="002265B6" w:rsidRPr="00CB653B" w:rsidRDefault="002265B6" w:rsidP="00CB653B">
      <w:pPr>
        <w:pStyle w:val="Enumeracinvietas"/>
        <w:numPr>
          <w:ilvl w:val="0"/>
          <w:numId w:val="17"/>
        </w:numPr>
      </w:pPr>
      <w:r w:rsidRPr="00CB653B">
        <w:t xml:space="preserve">La participación de los grupos históricamente vulnerados. </w:t>
      </w:r>
    </w:p>
    <w:p w14:paraId="78DD5847" w14:textId="0E04F520" w:rsidR="00F62921" w:rsidRDefault="00F62921" w:rsidP="00F62921">
      <w:pPr>
        <w:spacing w:line="360" w:lineRule="auto"/>
      </w:pPr>
      <w:r w:rsidRPr="00F62921">
        <w:t>Estos principios contribuyen a presentar visiones integrales en la resolución de los conflictos y la prevención de la violencia que contribuyan a la consolidación de la paz.</w:t>
      </w:r>
    </w:p>
    <w:p w14:paraId="09197198" w14:textId="21F76C84" w:rsidR="002265B6" w:rsidRDefault="00CB653B" w:rsidP="002265B6">
      <w:pPr>
        <w:pStyle w:val="Subttulodefinitivo"/>
      </w:pPr>
      <w:r>
        <w:t>Sección cuatro. El papel de la educación para la No Violencia y la cultura de paz.</w:t>
      </w:r>
    </w:p>
    <w:p w14:paraId="2609B68E" w14:textId="77777777" w:rsidR="00CB653B" w:rsidRDefault="00CB653B" w:rsidP="00CB653B">
      <w:pPr>
        <w:spacing w:line="360" w:lineRule="auto"/>
      </w:pPr>
      <w:r>
        <w:t>En 2023, la ONU destacó que la educación es clave para transmitir el mensaje de No violencia y cultura de paz, fomentando valores como la tolerancia, el respeto y la justicia social. A través de la educación, las y los jóvenes pueden aprender a resolver conflictos con comunicación asertiva y habilidades para una convivencia pacífica, por ejemplo, utilizando lenguajes inclusivos, amables y tolerantes.</w:t>
      </w:r>
    </w:p>
    <w:p w14:paraId="5DAD1982" w14:textId="77777777" w:rsidR="00CB653B" w:rsidRDefault="00CB653B" w:rsidP="00CB653B">
      <w:pPr>
        <w:spacing w:line="360" w:lineRule="auto"/>
      </w:pPr>
      <w:r>
        <w:t xml:space="preserve">Una educación basada en el principio de la No violencia y cultura de paz, puede ser una herramienta para que el estudiantado: </w:t>
      </w:r>
    </w:p>
    <w:p w14:paraId="122628E9" w14:textId="38BE30DA" w:rsidR="00CB653B" w:rsidRDefault="00CB653B" w:rsidP="00CB653B">
      <w:pPr>
        <w:pStyle w:val="Enumeracinvietas"/>
        <w:numPr>
          <w:ilvl w:val="0"/>
          <w:numId w:val="18"/>
        </w:numPr>
      </w:pPr>
      <w:r>
        <w:t>Identifique las acciones que causan conflictos y el impacto que tiene su resolución para la convivencia pacífica.</w:t>
      </w:r>
    </w:p>
    <w:p w14:paraId="5CFC36AE" w14:textId="196E47C3" w:rsidR="00CB653B" w:rsidRDefault="00CB653B" w:rsidP="00CB653B">
      <w:pPr>
        <w:pStyle w:val="Enumeracinvietas"/>
        <w:numPr>
          <w:ilvl w:val="0"/>
          <w:numId w:val="18"/>
        </w:numPr>
      </w:pPr>
      <w:r>
        <w:t>Reflexione sobre los estereotipos y prejuicios que pudieran afectar sus relaciones con otras personas.</w:t>
      </w:r>
    </w:p>
    <w:p w14:paraId="52CA885A" w14:textId="77777777" w:rsidR="00CB653B" w:rsidRDefault="00CB653B" w:rsidP="00CB653B">
      <w:pPr>
        <w:pStyle w:val="Enumeracinvietas"/>
        <w:numPr>
          <w:ilvl w:val="0"/>
          <w:numId w:val="18"/>
        </w:numPr>
      </w:pPr>
      <w:r>
        <w:t>Cuestione y rechace los mensajes de medios de comunicación que pueden ser falsos o presentar información parcial sobre hechos de violencia.</w:t>
      </w:r>
    </w:p>
    <w:p w14:paraId="267D10ED" w14:textId="2C0AD075" w:rsidR="00CB653B" w:rsidRDefault="00CB653B" w:rsidP="00CB653B">
      <w:pPr>
        <w:pStyle w:val="Subttulodefinitivo"/>
        <w:rPr>
          <w:rFonts w:eastAsia="Montserrat"/>
        </w:rPr>
      </w:pPr>
      <w:r>
        <w:rPr>
          <w:rFonts w:eastAsia="Montserrat"/>
        </w:rPr>
        <w:lastRenderedPageBreak/>
        <w:t>Sección cinco. Materiales de consulta.</w:t>
      </w:r>
    </w:p>
    <w:p w14:paraId="5C2E4DDA" w14:textId="77777777" w:rsidR="00CB653B" w:rsidRDefault="00CB653B" w:rsidP="00CB653B">
      <w:pPr>
        <w:spacing w:line="360" w:lineRule="auto"/>
      </w:pPr>
      <w:r>
        <w:t>Los siguientes materiales son dos ejemplos de protestas que siguen el principio de la No violencia:</w:t>
      </w:r>
    </w:p>
    <w:p w14:paraId="776D7E08" w14:textId="3BA4BAC5" w:rsidR="00CB653B" w:rsidRDefault="00CB653B" w:rsidP="00CB653B">
      <w:pPr>
        <w:pStyle w:val="Listaconnmeros"/>
        <w:numPr>
          <w:ilvl w:val="0"/>
          <w:numId w:val="13"/>
        </w:numPr>
      </w:pPr>
      <w:r>
        <w:t xml:space="preserve">La lucha por la paz de Mahatma Gandhi disponible en </w:t>
      </w:r>
      <w:hyperlink r:id="rId5" w:history="1">
        <w:r w:rsidRPr="00CB653B">
          <w:rPr>
            <w:rStyle w:val="Hipervnculo"/>
            <w:rFonts w:ascii="Montserrat" w:eastAsia="Montserrat" w:hAnsi="Montserrat" w:cs="Montserrat"/>
          </w:rPr>
          <w:t>internet</w:t>
        </w:r>
      </w:hyperlink>
    </w:p>
    <w:p w14:paraId="3E88F0F1" w14:textId="7136476B" w:rsidR="00CB653B" w:rsidRDefault="00CB653B" w:rsidP="00CB653B">
      <w:pPr>
        <w:pStyle w:val="Listaconnmeros"/>
        <w:numPr>
          <w:ilvl w:val="0"/>
          <w:numId w:val="13"/>
        </w:numPr>
      </w:pPr>
      <w:r>
        <w:t xml:space="preserve">Marchas de la plaza de mayo disponible en </w:t>
      </w:r>
      <w:hyperlink r:id="rId6" w:history="1">
        <w:r w:rsidRPr="00CB653B">
          <w:rPr>
            <w:rStyle w:val="Hipervnculo"/>
            <w:rFonts w:ascii="Montserrat" w:eastAsia="Montserrat" w:hAnsi="Montserrat" w:cs="Montserrat"/>
          </w:rPr>
          <w:t>internet</w:t>
        </w:r>
      </w:hyperlink>
    </w:p>
    <w:p w14:paraId="3BCA7EAA" w14:textId="525134AA" w:rsidR="00CB653B" w:rsidRDefault="00CB653B" w:rsidP="00CB653B">
      <w:pPr>
        <w:pStyle w:val="Subttulodefinitivo"/>
        <w:rPr>
          <w:rFonts w:eastAsia="Montserrat"/>
        </w:rPr>
      </w:pPr>
      <w:r w:rsidRPr="00CB653B">
        <w:rPr>
          <w:rFonts w:eastAsia="Montserrat"/>
        </w:rPr>
        <w:t xml:space="preserve">Sección </w:t>
      </w:r>
      <w:r>
        <w:rPr>
          <w:rFonts w:eastAsia="Montserrat"/>
        </w:rPr>
        <w:t>seis</w:t>
      </w:r>
      <w:r w:rsidRPr="00CB653B">
        <w:rPr>
          <w:rFonts w:eastAsia="Montserrat"/>
        </w:rPr>
        <w:t xml:space="preserve">. </w:t>
      </w:r>
      <w:r>
        <w:rPr>
          <w:rFonts w:eastAsia="Montserrat"/>
        </w:rPr>
        <w:t>Referencias</w:t>
      </w:r>
    </w:p>
    <w:p w14:paraId="3022C53C" w14:textId="3A648893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BBC</w:t>
      </w:r>
      <w:r w:rsidR="00BC149F">
        <w:t>, a</w:t>
      </w:r>
      <w:r w:rsidR="007B49E5">
        <w:t>ño</w:t>
      </w:r>
      <w:r w:rsidRPr="00CB653B">
        <w:t xml:space="preserve"> 2019</w:t>
      </w:r>
      <w:r w:rsidR="007B49E5">
        <w:t>.</w:t>
      </w:r>
      <w:r w:rsidRPr="00CB653B">
        <w:t>Paro en Colombia. (Nota de periódico). Disponible e</w:t>
      </w:r>
      <w:r>
        <w:t>n</w:t>
      </w:r>
      <w:hyperlink r:id="rId7" w:history="1">
        <w:r w:rsidRPr="00CB653B">
          <w:rPr>
            <w:rStyle w:val="Hipervnculo"/>
          </w:rPr>
          <w:t xml:space="preserve"> internet</w:t>
        </w:r>
      </w:hyperlink>
      <w:r w:rsidR="007B49E5">
        <w:rPr>
          <w:rStyle w:val="Hipervnculo"/>
        </w:rPr>
        <w:t>.</w:t>
      </w:r>
    </w:p>
    <w:p w14:paraId="470FBBCA" w14:textId="4B37E3FD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Centro Internacional para la Formación en Derechos Humanos. Entrada de blog. Disponible en</w:t>
      </w:r>
      <w:hyperlink r:id="rId8" w:history="1">
        <w:r w:rsidRPr="00CB653B">
          <w:rPr>
            <w:rStyle w:val="Hipervnculo"/>
          </w:rPr>
          <w:t xml:space="preserve"> internet</w:t>
        </w:r>
      </w:hyperlink>
      <w:r w:rsidR="007B49E5">
        <w:rPr>
          <w:rStyle w:val="Hipervnculo"/>
        </w:rPr>
        <w:t>.</w:t>
      </w:r>
    </w:p>
    <w:p w14:paraId="41A40CA6" w14:textId="32DAEB15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ONU</w:t>
      </w:r>
      <w:r w:rsidR="00BC149F">
        <w:t>, a</w:t>
      </w:r>
      <w:r w:rsidR="004C3249">
        <w:t>ño</w:t>
      </w:r>
      <w:r w:rsidR="007B49E5">
        <w:t xml:space="preserve"> </w:t>
      </w:r>
      <w:r w:rsidRPr="00CB653B">
        <w:t>1999.  Declaración y programa de acción sobre una cultura de paz. Disponible en</w:t>
      </w:r>
      <w:r>
        <w:t xml:space="preserve"> </w:t>
      </w:r>
      <w:hyperlink r:id="rId9" w:history="1">
        <w:r w:rsidRPr="00CB653B">
          <w:rPr>
            <w:rStyle w:val="Hipervnculo"/>
          </w:rPr>
          <w:t>internet</w:t>
        </w:r>
      </w:hyperlink>
      <w:r w:rsidR="007B49E5">
        <w:rPr>
          <w:rStyle w:val="Hipervnculo"/>
        </w:rPr>
        <w:t>.</w:t>
      </w:r>
    </w:p>
    <w:p w14:paraId="4D861518" w14:textId="7E6ED2B3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ONU</w:t>
      </w:r>
      <w:r w:rsidR="00BC149F">
        <w:t>, a</w:t>
      </w:r>
      <w:r w:rsidR="007B49E5">
        <w:t xml:space="preserve">ño </w:t>
      </w:r>
      <w:r w:rsidRPr="00CB653B">
        <w:t>2022. Día Internacional de la No Violencia 02 de octubre. Entrada de blog. Disponible en</w:t>
      </w:r>
      <w:r>
        <w:t xml:space="preserve"> </w:t>
      </w:r>
      <w:hyperlink r:id="rId10" w:history="1">
        <w:r w:rsidRPr="00CB653B">
          <w:rPr>
            <w:rStyle w:val="Hipervnculo"/>
          </w:rPr>
          <w:t>internet</w:t>
        </w:r>
      </w:hyperlink>
      <w:r w:rsidR="007B49E5">
        <w:rPr>
          <w:rStyle w:val="Hipervnculo"/>
        </w:rPr>
        <w:t>.</w:t>
      </w:r>
    </w:p>
    <w:p w14:paraId="4F15B4B1" w14:textId="6DE66FCB" w:rsidR="00CB653B" w:rsidRDefault="00CB653B" w:rsidP="00CB653B">
      <w:pPr>
        <w:pStyle w:val="Enumeracinvietas"/>
        <w:numPr>
          <w:ilvl w:val="0"/>
          <w:numId w:val="16"/>
        </w:numPr>
      </w:pPr>
      <w:r w:rsidRPr="00CB653B">
        <w:t>Ministerio de Capital Humano</w:t>
      </w:r>
      <w:r w:rsidR="00BC149F">
        <w:t>, año 2020.</w:t>
      </w:r>
      <w:r w:rsidRPr="00CB653B">
        <w:t xml:space="preserve"> Madres de la plaza de mayo 43 años de lucha ininterrumpida. (Entrada de blog). Disponible e</w:t>
      </w:r>
      <w:r>
        <w:t>n</w:t>
      </w:r>
      <w:hyperlink r:id="rId11" w:history="1">
        <w:r w:rsidRPr="00CB653B">
          <w:rPr>
            <w:rStyle w:val="Hipervnculo"/>
          </w:rPr>
          <w:t xml:space="preserve"> internet</w:t>
        </w:r>
      </w:hyperlink>
      <w:r w:rsidR="007B49E5">
        <w:rPr>
          <w:rStyle w:val="Hipervnculo"/>
        </w:rPr>
        <w:t>.</w:t>
      </w:r>
    </w:p>
    <w:p w14:paraId="2BE41CED" w14:textId="4B90A0A0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UNICEF</w:t>
      </w:r>
      <w:r w:rsidR="00BC149F">
        <w:t>, a</w:t>
      </w:r>
      <w:r w:rsidR="007B49E5">
        <w:t>ño 2023</w:t>
      </w:r>
      <w:r w:rsidRPr="00CB653B">
        <w:t>. Enigma, encuentra al personaje. Blog educa. Disponible en</w:t>
      </w:r>
      <w:r>
        <w:t xml:space="preserve"> </w:t>
      </w:r>
      <w:hyperlink r:id="rId12" w:history="1">
        <w:r w:rsidRPr="00CB653B">
          <w:rPr>
            <w:rStyle w:val="Hipervnculo"/>
          </w:rPr>
          <w:t>internet</w:t>
        </w:r>
      </w:hyperlink>
      <w:r w:rsidR="007B49E5">
        <w:rPr>
          <w:rStyle w:val="Hipervnculo"/>
        </w:rPr>
        <w:t>.</w:t>
      </w:r>
    </w:p>
    <w:p w14:paraId="69367674" w14:textId="728414CA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UNESCO</w:t>
      </w:r>
      <w:r w:rsidR="00BC149F">
        <w:t>, a</w:t>
      </w:r>
      <w:r w:rsidR="002C012E">
        <w:t xml:space="preserve">ño </w:t>
      </w:r>
      <w:r w:rsidR="007B49E5">
        <w:t>2011</w:t>
      </w:r>
      <w:r w:rsidRPr="00CB653B">
        <w:t>.  La paz es un derecho. (Entrada de blog). Disponible en</w:t>
      </w:r>
      <w:r>
        <w:t xml:space="preserve"> </w:t>
      </w:r>
      <w:hyperlink r:id="rId13" w:history="1">
        <w:r w:rsidRPr="00CB653B">
          <w:rPr>
            <w:rStyle w:val="Hipervnculo"/>
          </w:rPr>
          <w:t>internet</w:t>
        </w:r>
      </w:hyperlink>
      <w:r w:rsidR="007B49E5">
        <w:rPr>
          <w:rStyle w:val="Hipervnculo"/>
        </w:rPr>
        <w:t>.</w:t>
      </w:r>
    </w:p>
    <w:p w14:paraId="696B2F7B" w14:textId="08D3D421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SEGOB</w:t>
      </w:r>
      <w:r w:rsidR="00BC149F">
        <w:t>, a</w:t>
      </w:r>
      <w:r w:rsidR="002C012E">
        <w:t xml:space="preserve">ño </w:t>
      </w:r>
      <w:r w:rsidRPr="00CB653B">
        <w:t>2015</w:t>
      </w:r>
      <w:r w:rsidR="002C012E">
        <w:t>.</w:t>
      </w:r>
      <w:r w:rsidRPr="00CB653B">
        <w:t xml:space="preserve"> Día Internacional de la No Violencia. (Entrada de blog). Disponible en</w:t>
      </w:r>
      <w:hyperlink r:id="rId14" w:history="1">
        <w:r w:rsidRPr="00CB653B">
          <w:rPr>
            <w:rStyle w:val="Hipervnculo"/>
          </w:rPr>
          <w:t xml:space="preserve"> internet</w:t>
        </w:r>
      </w:hyperlink>
      <w:r w:rsidR="007B49E5">
        <w:rPr>
          <w:rStyle w:val="Hipervnculo"/>
        </w:rPr>
        <w:t>.</w:t>
      </w:r>
    </w:p>
    <w:p w14:paraId="50097EBD" w14:textId="38697B47" w:rsidR="00CB653B" w:rsidRPr="00CB653B" w:rsidRDefault="00CB653B" w:rsidP="00CB653B">
      <w:pPr>
        <w:pStyle w:val="Enumeracinvietas"/>
        <w:numPr>
          <w:ilvl w:val="0"/>
          <w:numId w:val="16"/>
        </w:numPr>
      </w:pPr>
      <w:r w:rsidRPr="00CB653B">
        <w:t>EDUCREA. 14 dinámicas de resolución de conflictos. (Entrada de blog). Disponible en</w:t>
      </w:r>
      <w:hyperlink r:id="rId15" w:history="1">
        <w:r w:rsidRPr="00CB653B">
          <w:rPr>
            <w:rStyle w:val="Hipervnculo"/>
          </w:rPr>
          <w:t xml:space="preserve"> internet</w:t>
        </w:r>
      </w:hyperlink>
      <w:r w:rsidR="007B49E5">
        <w:rPr>
          <w:rStyle w:val="Hipervnculo"/>
        </w:rPr>
        <w:t>.</w:t>
      </w:r>
    </w:p>
    <w:p w14:paraId="291AA3D9" w14:textId="25DCC828" w:rsidR="0098051A" w:rsidRDefault="00CB653B" w:rsidP="00F62921">
      <w:pPr>
        <w:spacing w:line="360" w:lineRule="auto"/>
      </w:pPr>
      <w:r>
        <w:t>Fin del documento.</w:t>
      </w:r>
    </w:p>
    <w:sectPr w:rsidR="00980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B644F"/>
    <w:multiLevelType w:val="multilevel"/>
    <w:tmpl w:val="FDA8DCC2"/>
    <w:lvl w:ilvl="0">
      <w:start w:val="1"/>
      <w:numFmt w:val="decimal"/>
      <w:lvlText w:val="%1."/>
      <w:lvlJc w:val="left"/>
      <w:pPr>
        <w:ind w:left="50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3" w:hanging="360"/>
      </w:pPr>
      <w:rPr>
        <w:u w:val="none"/>
      </w:rPr>
    </w:lvl>
  </w:abstractNum>
  <w:abstractNum w:abstractNumId="1" w15:restartNumberingAfterBreak="0">
    <w:nsid w:val="23967CEF"/>
    <w:multiLevelType w:val="hybridMultilevel"/>
    <w:tmpl w:val="4F8AB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BE2"/>
    <w:multiLevelType w:val="hybridMultilevel"/>
    <w:tmpl w:val="B6685A3A"/>
    <w:lvl w:ilvl="0" w:tplc="FB102CB6">
      <w:start w:val="1"/>
      <w:numFmt w:val="decimal"/>
      <w:pStyle w:val="Listaconnmeros"/>
      <w:lvlText w:val="%1."/>
      <w:lvlJc w:val="left"/>
      <w:pPr>
        <w:ind w:left="1003" w:hanging="360"/>
      </w:p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A194AB4"/>
    <w:multiLevelType w:val="hybridMultilevel"/>
    <w:tmpl w:val="257444A0"/>
    <w:lvl w:ilvl="0" w:tplc="45344CEE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614D0"/>
    <w:multiLevelType w:val="multilevel"/>
    <w:tmpl w:val="389AB7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3C573E"/>
    <w:multiLevelType w:val="hybridMultilevel"/>
    <w:tmpl w:val="6E82DE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807A7"/>
    <w:multiLevelType w:val="multilevel"/>
    <w:tmpl w:val="A7840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8982EAD"/>
    <w:multiLevelType w:val="hybridMultilevel"/>
    <w:tmpl w:val="61266FD2"/>
    <w:lvl w:ilvl="0" w:tplc="45344CEE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31B33"/>
    <w:multiLevelType w:val="hybridMultilevel"/>
    <w:tmpl w:val="FE98D6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D7C16"/>
    <w:multiLevelType w:val="hybridMultilevel"/>
    <w:tmpl w:val="16C845E4"/>
    <w:lvl w:ilvl="0" w:tplc="CA7234F6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3" w:hanging="360"/>
      </w:pPr>
    </w:lvl>
    <w:lvl w:ilvl="2" w:tplc="080A001B" w:tentative="1">
      <w:start w:val="1"/>
      <w:numFmt w:val="lowerRoman"/>
      <w:lvlText w:val="%3."/>
      <w:lvlJc w:val="right"/>
      <w:pPr>
        <w:ind w:left="2803" w:hanging="180"/>
      </w:pPr>
    </w:lvl>
    <w:lvl w:ilvl="3" w:tplc="080A000F" w:tentative="1">
      <w:start w:val="1"/>
      <w:numFmt w:val="decimal"/>
      <w:lvlText w:val="%4."/>
      <w:lvlJc w:val="left"/>
      <w:pPr>
        <w:ind w:left="3523" w:hanging="360"/>
      </w:pPr>
    </w:lvl>
    <w:lvl w:ilvl="4" w:tplc="080A0019" w:tentative="1">
      <w:start w:val="1"/>
      <w:numFmt w:val="lowerLetter"/>
      <w:lvlText w:val="%5."/>
      <w:lvlJc w:val="left"/>
      <w:pPr>
        <w:ind w:left="4243" w:hanging="360"/>
      </w:pPr>
    </w:lvl>
    <w:lvl w:ilvl="5" w:tplc="080A001B" w:tentative="1">
      <w:start w:val="1"/>
      <w:numFmt w:val="lowerRoman"/>
      <w:lvlText w:val="%6."/>
      <w:lvlJc w:val="right"/>
      <w:pPr>
        <w:ind w:left="4963" w:hanging="180"/>
      </w:pPr>
    </w:lvl>
    <w:lvl w:ilvl="6" w:tplc="080A000F" w:tentative="1">
      <w:start w:val="1"/>
      <w:numFmt w:val="decimal"/>
      <w:lvlText w:val="%7."/>
      <w:lvlJc w:val="left"/>
      <w:pPr>
        <w:ind w:left="5683" w:hanging="360"/>
      </w:pPr>
    </w:lvl>
    <w:lvl w:ilvl="7" w:tplc="080A0019" w:tentative="1">
      <w:start w:val="1"/>
      <w:numFmt w:val="lowerLetter"/>
      <w:lvlText w:val="%8."/>
      <w:lvlJc w:val="left"/>
      <w:pPr>
        <w:ind w:left="6403" w:hanging="360"/>
      </w:pPr>
    </w:lvl>
    <w:lvl w:ilvl="8" w:tplc="08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6BDF22E0"/>
    <w:multiLevelType w:val="hybridMultilevel"/>
    <w:tmpl w:val="6200F0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B3542"/>
    <w:multiLevelType w:val="multilevel"/>
    <w:tmpl w:val="A4723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3A143DC"/>
    <w:multiLevelType w:val="hybridMultilevel"/>
    <w:tmpl w:val="477483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95D04"/>
    <w:multiLevelType w:val="hybridMultilevel"/>
    <w:tmpl w:val="37BC83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42075"/>
    <w:multiLevelType w:val="hybridMultilevel"/>
    <w:tmpl w:val="FDE4A640"/>
    <w:lvl w:ilvl="0" w:tplc="CA7234F6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3" w:hanging="360"/>
      </w:pPr>
    </w:lvl>
    <w:lvl w:ilvl="2" w:tplc="080A001B" w:tentative="1">
      <w:start w:val="1"/>
      <w:numFmt w:val="lowerRoman"/>
      <w:lvlText w:val="%3."/>
      <w:lvlJc w:val="right"/>
      <w:pPr>
        <w:ind w:left="2803" w:hanging="180"/>
      </w:pPr>
    </w:lvl>
    <w:lvl w:ilvl="3" w:tplc="080A000F" w:tentative="1">
      <w:start w:val="1"/>
      <w:numFmt w:val="decimal"/>
      <w:lvlText w:val="%4."/>
      <w:lvlJc w:val="left"/>
      <w:pPr>
        <w:ind w:left="3523" w:hanging="360"/>
      </w:pPr>
    </w:lvl>
    <w:lvl w:ilvl="4" w:tplc="080A0019" w:tentative="1">
      <w:start w:val="1"/>
      <w:numFmt w:val="lowerLetter"/>
      <w:lvlText w:val="%5."/>
      <w:lvlJc w:val="left"/>
      <w:pPr>
        <w:ind w:left="4243" w:hanging="360"/>
      </w:pPr>
    </w:lvl>
    <w:lvl w:ilvl="5" w:tplc="080A001B" w:tentative="1">
      <w:start w:val="1"/>
      <w:numFmt w:val="lowerRoman"/>
      <w:lvlText w:val="%6."/>
      <w:lvlJc w:val="right"/>
      <w:pPr>
        <w:ind w:left="4963" w:hanging="180"/>
      </w:pPr>
    </w:lvl>
    <w:lvl w:ilvl="6" w:tplc="080A000F" w:tentative="1">
      <w:start w:val="1"/>
      <w:numFmt w:val="decimal"/>
      <w:lvlText w:val="%7."/>
      <w:lvlJc w:val="left"/>
      <w:pPr>
        <w:ind w:left="5683" w:hanging="360"/>
      </w:pPr>
    </w:lvl>
    <w:lvl w:ilvl="7" w:tplc="080A0019" w:tentative="1">
      <w:start w:val="1"/>
      <w:numFmt w:val="lowerLetter"/>
      <w:lvlText w:val="%8."/>
      <w:lvlJc w:val="left"/>
      <w:pPr>
        <w:ind w:left="6403" w:hanging="360"/>
      </w:pPr>
    </w:lvl>
    <w:lvl w:ilvl="8" w:tplc="080A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802969329">
    <w:abstractNumId w:val="1"/>
  </w:num>
  <w:num w:numId="2" w16cid:durableId="1741559546">
    <w:abstractNumId w:val="4"/>
  </w:num>
  <w:num w:numId="3" w16cid:durableId="342588407">
    <w:abstractNumId w:val="12"/>
  </w:num>
  <w:num w:numId="4" w16cid:durableId="1276056795">
    <w:abstractNumId w:val="7"/>
  </w:num>
  <w:num w:numId="5" w16cid:durableId="1732579706">
    <w:abstractNumId w:val="3"/>
  </w:num>
  <w:num w:numId="6" w16cid:durableId="413864923">
    <w:abstractNumId w:val="2"/>
  </w:num>
  <w:num w:numId="7" w16cid:durableId="70547950">
    <w:abstractNumId w:val="9"/>
  </w:num>
  <w:num w:numId="8" w16cid:durableId="509442859">
    <w:abstractNumId w:val="14"/>
  </w:num>
  <w:num w:numId="9" w16cid:durableId="1697806742">
    <w:abstractNumId w:val="0"/>
  </w:num>
  <w:num w:numId="10" w16cid:durableId="175002612">
    <w:abstractNumId w:val="2"/>
    <w:lvlOverride w:ilvl="0">
      <w:startOverride w:val="1"/>
    </w:lvlOverride>
  </w:num>
  <w:num w:numId="11" w16cid:durableId="1443304310">
    <w:abstractNumId w:val="11"/>
  </w:num>
  <w:num w:numId="12" w16cid:durableId="433062994">
    <w:abstractNumId w:val="2"/>
    <w:lvlOverride w:ilvl="0">
      <w:startOverride w:val="1"/>
    </w:lvlOverride>
  </w:num>
  <w:num w:numId="13" w16cid:durableId="1651641272">
    <w:abstractNumId w:val="2"/>
    <w:lvlOverride w:ilvl="0">
      <w:startOverride w:val="1"/>
    </w:lvlOverride>
  </w:num>
  <w:num w:numId="14" w16cid:durableId="117535958">
    <w:abstractNumId w:val="8"/>
  </w:num>
  <w:num w:numId="15" w16cid:durableId="2118937674">
    <w:abstractNumId w:val="6"/>
  </w:num>
  <w:num w:numId="16" w16cid:durableId="926499329">
    <w:abstractNumId w:val="10"/>
  </w:num>
  <w:num w:numId="17" w16cid:durableId="2021540477">
    <w:abstractNumId w:val="13"/>
  </w:num>
  <w:num w:numId="18" w16cid:durableId="1161853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7D"/>
    <w:rsid w:val="000E5258"/>
    <w:rsid w:val="002265B6"/>
    <w:rsid w:val="002A1F8B"/>
    <w:rsid w:val="002C012E"/>
    <w:rsid w:val="00495394"/>
    <w:rsid w:val="004C3249"/>
    <w:rsid w:val="00504DA8"/>
    <w:rsid w:val="00527C82"/>
    <w:rsid w:val="005F327D"/>
    <w:rsid w:val="00633525"/>
    <w:rsid w:val="00654057"/>
    <w:rsid w:val="00671B24"/>
    <w:rsid w:val="006A46FE"/>
    <w:rsid w:val="007453EE"/>
    <w:rsid w:val="007B49E5"/>
    <w:rsid w:val="0098051A"/>
    <w:rsid w:val="00AE36F3"/>
    <w:rsid w:val="00B47FC2"/>
    <w:rsid w:val="00B93BD0"/>
    <w:rsid w:val="00BC149F"/>
    <w:rsid w:val="00CB653B"/>
    <w:rsid w:val="00F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BD3D"/>
  <w15:chartTrackingRefBased/>
  <w15:docId w15:val="{32062843-26F4-4789-BA28-BA293B79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ormato"/>
    <w:qFormat/>
    <w:rsid w:val="00F62921"/>
    <w:rPr>
      <w:rFonts w:ascii="Tahoma" w:hAnsi="Tahoma"/>
      <w:kern w:val="2"/>
      <w:sz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F6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2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finitivo">
    <w:name w:val="Título definitivo"/>
    <w:basedOn w:val="Ttulo1"/>
    <w:link w:val="TtulodefinitivoCar"/>
    <w:qFormat/>
    <w:rsid w:val="00F62921"/>
    <w:rPr>
      <w:rFonts w:ascii="Tahoma" w:hAnsi="Tahoma"/>
      <w:b/>
      <w:color w:val="000000" w:themeColor="text1"/>
      <w:sz w:val="28"/>
      <w:szCs w:val="24"/>
    </w:rPr>
  </w:style>
  <w:style w:type="character" w:customStyle="1" w:styleId="TtulodefinitivoCar">
    <w:name w:val="Título definitivo Car"/>
    <w:basedOn w:val="Ttulo1Car"/>
    <w:link w:val="Ttulodefinitivo"/>
    <w:rsid w:val="00F62921"/>
    <w:rPr>
      <w:rFonts w:ascii="Tahoma" w:eastAsiaTheme="majorEastAsia" w:hAnsi="Tahoma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F62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ttulodefinitivo">
    <w:name w:val="Subtítulo definitivo"/>
    <w:basedOn w:val="Ttulo2"/>
    <w:link w:val="SubttulodefinitivoCar"/>
    <w:qFormat/>
    <w:rsid w:val="00F62921"/>
    <w:pPr>
      <w:spacing w:line="360" w:lineRule="auto"/>
    </w:pPr>
    <w:rPr>
      <w:rFonts w:ascii="Tahoma" w:hAnsi="Tahoma"/>
      <w:b/>
      <w:color w:val="000000"/>
      <w:sz w:val="24"/>
      <w:szCs w:val="24"/>
    </w:rPr>
  </w:style>
  <w:style w:type="character" w:customStyle="1" w:styleId="SubttulodefinitivoCar">
    <w:name w:val="Subtítulo definitivo Car"/>
    <w:basedOn w:val="Ttulo2Car"/>
    <w:link w:val="Subttulodefinitivo"/>
    <w:rsid w:val="00F62921"/>
    <w:rPr>
      <w:rFonts w:ascii="Tahoma" w:eastAsiaTheme="majorEastAsia" w:hAnsi="Tahoma" w:cstheme="majorBidi"/>
      <w:b/>
      <w:color w:val="000000"/>
      <w:kern w:val="2"/>
      <w:sz w:val="24"/>
      <w:szCs w:val="24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292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Prrafodelista">
    <w:name w:val="List Paragraph"/>
    <w:basedOn w:val="Normal"/>
    <w:uiPriority w:val="34"/>
    <w:qFormat/>
    <w:rsid w:val="00F62921"/>
    <w:pPr>
      <w:ind w:left="720"/>
      <w:contextualSpacing/>
    </w:pPr>
  </w:style>
  <w:style w:type="paragraph" w:customStyle="1" w:styleId="Enumeracinvietas">
    <w:name w:val="Enumeración viñetas"/>
    <w:basedOn w:val="Listaconnmeros"/>
    <w:link w:val="EnumeracinvietasCar"/>
    <w:autoRedefine/>
    <w:qFormat/>
    <w:rsid w:val="00CB653B"/>
    <w:pPr>
      <w:numPr>
        <w:numId w:val="0"/>
      </w:numPr>
    </w:pPr>
  </w:style>
  <w:style w:type="character" w:customStyle="1" w:styleId="EnumeracinvietasCar">
    <w:name w:val="Enumeración viñetas Car"/>
    <w:basedOn w:val="Fuentedeprrafopredeter"/>
    <w:link w:val="Enumeracinvietas"/>
    <w:rsid w:val="00CB653B"/>
    <w:rPr>
      <w:rFonts w:ascii="Tahoma" w:hAnsi="Tahoma"/>
      <w:kern w:val="2"/>
      <w:sz w:val="24"/>
      <w14:ligatures w14:val="standardContextual"/>
    </w:rPr>
  </w:style>
  <w:style w:type="paragraph" w:styleId="Listaconnmeros">
    <w:name w:val="List Number"/>
    <w:basedOn w:val="Normal"/>
    <w:uiPriority w:val="99"/>
    <w:unhideWhenUsed/>
    <w:rsid w:val="002265B6"/>
    <w:pPr>
      <w:numPr>
        <w:numId w:val="6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CB65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53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E36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36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36F3"/>
    <w:rPr>
      <w:rFonts w:ascii="Tahoma" w:hAnsi="Tahoma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36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36F3"/>
    <w:rPr>
      <w:rFonts w:ascii="Tahoma" w:hAnsi="Tahoma"/>
      <w:b/>
      <w:bCs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4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453EE"/>
    <w:rPr>
      <w:b/>
      <w:bCs/>
    </w:rPr>
  </w:style>
  <w:style w:type="character" w:styleId="nfasis">
    <w:name w:val="Emphasis"/>
    <w:basedOn w:val="Fuentedeprrafopredeter"/>
    <w:uiPriority w:val="20"/>
    <w:qFormat/>
    <w:rsid w:val="007453EE"/>
    <w:rPr>
      <w:i/>
      <w:iCs/>
    </w:rPr>
  </w:style>
  <w:style w:type="paragraph" w:styleId="Revisin">
    <w:name w:val="Revision"/>
    <w:hidden/>
    <w:uiPriority w:val="99"/>
    <w:semiHidden/>
    <w:rsid w:val="004C3249"/>
    <w:pPr>
      <w:spacing w:after="0" w:line="240" w:lineRule="auto"/>
    </w:pPr>
    <w:rPr>
      <w:rFonts w:ascii="Tahoma" w:hAnsi="Tahoma"/>
      <w:kern w:val="2"/>
      <w:sz w:val="24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4C3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d/gkKahI" TargetMode="External"/><Relationship Id="rId13" Type="http://schemas.openxmlformats.org/officeDocument/2006/relationships/hyperlink" Target="https://is.gd/Mcwz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gd/agdUNi" TargetMode="External"/><Relationship Id="rId12" Type="http://schemas.openxmlformats.org/officeDocument/2006/relationships/hyperlink" Target="https://is.gd/Plew8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HP\Downloads\t.ly\SfF0v" TargetMode="External"/><Relationship Id="rId11" Type="http://schemas.openxmlformats.org/officeDocument/2006/relationships/hyperlink" Target="https://is.gd/xpDxsX" TargetMode="External"/><Relationship Id="rId5" Type="http://schemas.openxmlformats.org/officeDocument/2006/relationships/hyperlink" Target="https://is.gd/sAxe3s" TargetMode="External"/><Relationship Id="rId15" Type="http://schemas.openxmlformats.org/officeDocument/2006/relationships/hyperlink" Target="https://is.gd/uG6EGm" TargetMode="External"/><Relationship Id="rId10" Type="http://schemas.openxmlformats.org/officeDocument/2006/relationships/hyperlink" Target="https://is.gd/5SFg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gd/5SFgA0" TargetMode="External"/><Relationship Id="rId14" Type="http://schemas.openxmlformats.org/officeDocument/2006/relationships/hyperlink" Target="https://is.gd/abfBz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02 de octubre Día Internacional de la No Violencia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de octubre Día Internacional de la No Violencia</dc:title>
  <dc:subject/>
  <dc:creator>Equipo 1</dc:creator>
  <cp:keywords>Inclusión, No Violencia, educación</cp:keywords>
  <dc:description/>
  <cp:lastModifiedBy>María de la Luz Silva Rojas</cp:lastModifiedBy>
  <cp:revision>2</cp:revision>
  <dcterms:created xsi:type="dcterms:W3CDTF">2024-10-02T15:36:00Z</dcterms:created>
  <dcterms:modified xsi:type="dcterms:W3CDTF">2024-10-02T15:36:00Z</dcterms:modified>
</cp:coreProperties>
</file>